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inkluzívnosť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57" w:rsidRPr="00C01ECB" w:rsidRDefault="00C2371D" w:rsidP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Základná škola, Ulica Eliáša Lániho 261/7, 014 014 Bytča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Moderné vzdelávanie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t>312011V945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C2371D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Klub pre rozvíjanie </w:t>
            </w:r>
            <w:r w:rsidR="00AE3AF4">
              <w:rPr>
                <w:rFonts w:eastAsia="Calibri"/>
              </w:rPr>
              <w:t>čitateľskej</w:t>
            </w:r>
            <w:r>
              <w:rPr>
                <w:rFonts w:eastAsia="Calibri"/>
              </w:rPr>
              <w:t xml:space="preserve">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4011AE">
            <w:pPr>
              <w:spacing w:after="0" w:line="259" w:lineRule="auto"/>
              <w:ind w:left="0" w:firstLine="0"/>
              <w:jc w:val="left"/>
            </w:pPr>
            <w:r>
              <w:t>9</w:t>
            </w:r>
            <w:r w:rsidR="00C2371D">
              <w:t xml:space="preserve">. </w:t>
            </w:r>
            <w:r>
              <w:t>decembra</w:t>
            </w:r>
            <w:r w:rsidR="00C2371D"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ZŠ</w:t>
            </w:r>
            <w:r w:rsidR="00C2371D">
              <w:rPr>
                <w:rFonts w:eastAsia="Calibri"/>
              </w:rPr>
              <w:t>, E. Lániho 261/7, 014 01 Bytča</w:t>
            </w:r>
            <w:r w:rsidRPr="00C01ECB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</w:t>
            </w:r>
            <w:r w:rsidR="00AE3AF4">
              <w:rPr>
                <w:rFonts w:eastAsia="Calibri"/>
              </w:rPr>
              <w:t>Alena SLÁDKOVÁ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7360E6">
            <w:pPr>
              <w:spacing w:after="0" w:line="259" w:lineRule="auto"/>
              <w:ind w:left="0" w:firstLine="0"/>
              <w:jc w:val="left"/>
            </w:pPr>
            <w:r>
              <w:t>www.zselaniho.sk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9253"/>
      </w:tblGrid>
      <w:tr w:rsidR="00003606" w:rsidTr="00D559A3">
        <w:trPr>
          <w:trHeight w:val="3160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30" w:rsidRDefault="00AD2A92" w:rsidP="00263090">
            <w:pPr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217F05" w:rsidRDefault="00217F05" w:rsidP="00217F05">
            <w:pPr>
              <w:rPr>
                <w:b/>
              </w:rPr>
            </w:pPr>
          </w:p>
          <w:p w:rsidR="00217F05" w:rsidRP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r w:rsidRPr="00217F05">
              <w:t>Výmena skúseností pri využívaní moderných vyučovacích postupov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r>
              <w:t>čitateľské stratégie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r>
              <w:t>inovatívne metódy práce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</w:p>
          <w:p w:rsid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r>
              <w:t>odborný  rast</w:t>
            </w:r>
            <w:r w:rsidRPr="00217F05">
              <w:t xml:space="preserve"> a zv</w:t>
            </w:r>
            <w:r>
              <w:t>yšovanie</w:t>
            </w:r>
            <w:r w:rsidRPr="00217F05">
              <w:t xml:space="preserve"> kvalifikácie učiteľov</w:t>
            </w:r>
          </w:p>
          <w:p w:rsidR="00217F05" w:rsidRPr="00217F05" w:rsidRDefault="00217F05" w:rsidP="00217F05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nové  trendy </w:t>
            </w:r>
            <w:r w:rsidRPr="00217F05">
              <w:rPr>
                <w:sz w:val="22"/>
                <w:szCs w:val="22"/>
              </w:rPr>
              <w:t xml:space="preserve"> vo vyučovaní prostredníctvom publikácií a rôznych odbo</w:t>
            </w:r>
            <w:r>
              <w:rPr>
                <w:sz w:val="22"/>
                <w:szCs w:val="22"/>
              </w:rPr>
              <w:t>rných a metodických materiálov.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8"/>
              </w:numPr>
            </w:pPr>
            <w:r>
              <w:t>príprava spoločného výstupu</w:t>
            </w:r>
          </w:p>
          <w:p w:rsidR="00217F05" w:rsidRDefault="00217F05" w:rsidP="00217F05">
            <w:pPr>
              <w:rPr>
                <w:b/>
              </w:rPr>
            </w:pPr>
          </w:p>
          <w:p w:rsidR="00217F05" w:rsidRDefault="00217F05" w:rsidP="00217F05">
            <w:r w:rsidRPr="00284984">
              <w:rPr>
                <w:b/>
              </w:rPr>
              <w:t>Kľúčové slová:</w:t>
            </w:r>
            <w:r w:rsidRPr="008733BE">
              <w:t xml:space="preserve"> čítanie, čitateľská gramotnosť, </w:t>
            </w:r>
            <w:r>
              <w:t xml:space="preserve"> </w:t>
            </w:r>
            <w:r w:rsidRPr="008733BE">
              <w:t>rozvíjanie čitateľskej gramotnost</w:t>
            </w:r>
            <w:r>
              <w:t>i, čítanie s porozumením, plán profesijného rozvoja, zvyšovanie kvalifikácie učiteľov</w:t>
            </w:r>
          </w:p>
          <w:p w:rsidR="00003606" w:rsidRDefault="00003606" w:rsidP="00133691">
            <w:pPr>
              <w:tabs>
                <w:tab w:val="center" w:pos="606"/>
                <w:tab w:val="center" w:pos="2258"/>
              </w:tabs>
              <w:spacing w:after="22" w:line="276" w:lineRule="auto"/>
              <w:ind w:left="791" w:firstLine="0"/>
              <w:jc w:val="left"/>
            </w:pPr>
          </w:p>
        </w:tc>
      </w:tr>
      <w:tr w:rsidR="00D559A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    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720871" w:rsidRDefault="00720871" w:rsidP="00720871">
            <w:r>
              <w:t xml:space="preserve">    Žijeme v dobe informácií. Je preto základnou nevyhnutnosťou vedieť text prečítať s porozumením, správne ho interpretovať a aplikovať do praxe. Aby sa toto žiak naučil, je potrebné zdokonaľovať kompetencie žiaka súvisiace s čitateľskou gramotnosťou.</w:t>
            </w:r>
          </w:p>
          <w:p w:rsidR="00DD2511" w:rsidRDefault="00DD2511" w:rsidP="00DD2511">
            <w:pPr>
              <w:ind w:left="142" w:firstLine="0"/>
              <w:rPr>
                <w:b/>
              </w:rPr>
            </w:pPr>
          </w:p>
          <w:p w:rsidR="00DD2511" w:rsidRPr="00864BF8" w:rsidRDefault="00DD2511" w:rsidP="00DD2511">
            <w:pPr>
              <w:ind w:left="142" w:firstLine="0"/>
            </w:pPr>
            <w:r w:rsidRPr="00864BF8">
              <w:rPr>
                <w:b/>
              </w:rPr>
              <w:t>Forma:</w:t>
            </w:r>
            <w:r w:rsidRPr="00864BF8">
              <w:t xml:space="preserve"> prednáška formou prezentácie, </w:t>
            </w:r>
            <w:r>
              <w:t xml:space="preserve">ktorú </w:t>
            </w:r>
            <w:r w:rsidRPr="00864BF8">
              <w:t>predniesla koordinátorka klubu</w:t>
            </w:r>
            <w:r>
              <w:t xml:space="preserve">, </w:t>
            </w:r>
            <w:r w:rsidRPr="00864BF8">
              <w:t xml:space="preserve">následná </w:t>
            </w:r>
            <w:r>
              <w:t>debata,  brainstorming</w:t>
            </w:r>
            <w:r w:rsidR="00217F05">
              <w:t>, analýza a syntéza</w:t>
            </w:r>
          </w:p>
          <w:p w:rsidR="00571266" w:rsidRDefault="00571266" w:rsidP="00720871"/>
          <w:p w:rsidR="00720871" w:rsidRDefault="00720871" w:rsidP="00720871">
            <w:pPr>
              <w:pStyle w:val="Default"/>
              <w:rPr>
                <w:b/>
                <w:sz w:val="22"/>
                <w:szCs w:val="22"/>
              </w:rPr>
            </w:pPr>
            <w:r w:rsidRPr="00571266">
              <w:rPr>
                <w:b/>
                <w:sz w:val="22"/>
                <w:szCs w:val="22"/>
              </w:rPr>
              <w:t xml:space="preserve">1. Výmena skúseností pri využívaní moderných vyučovacích postupov a metód podporujúcich inovácie vo vzdelávaní </w:t>
            </w:r>
            <w:r w:rsidR="00571266">
              <w:rPr>
                <w:b/>
                <w:sz w:val="22"/>
                <w:szCs w:val="22"/>
              </w:rPr>
              <w:t>:</w:t>
            </w:r>
          </w:p>
          <w:p w:rsidR="00571266" w:rsidRDefault="00571266" w:rsidP="00571266">
            <w:pPr>
              <w:pStyle w:val="Odsekzoznamu"/>
              <w:numPr>
                <w:ilvl w:val="0"/>
                <w:numId w:val="6"/>
              </w:numPr>
            </w:pPr>
            <w:r>
              <w:t>Členky</w:t>
            </w:r>
            <w:r w:rsidRPr="00571266">
              <w:t xml:space="preserve"> pedagogického klubu si vzájomne vymenili svoje skúsenosti</w:t>
            </w:r>
            <w:r>
              <w:t xml:space="preserve"> </w:t>
            </w:r>
            <w:r w:rsidRPr="00571266">
              <w:t>z</w:t>
            </w:r>
            <w:r>
              <w:t xml:space="preserve"> </w:t>
            </w:r>
            <w:r w:rsidRPr="00571266">
              <w:t>vyučovania</w:t>
            </w:r>
            <w:r>
              <w:t xml:space="preserve"> </w:t>
            </w:r>
            <w:r w:rsidRPr="00571266">
              <w:t>-</w:t>
            </w:r>
            <w:r>
              <w:t xml:space="preserve"> </w:t>
            </w:r>
            <w:r w:rsidRPr="00571266">
              <w:t>o</w:t>
            </w:r>
            <w:r>
              <w:t xml:space="preserve"> </w:t>
            </w:r>
            <w:r w:rsidRPr="00571266">
              <w:t>konkrétnych aktivitách</w:t>
            </w:r>
            <w:r>
              <w:t xml:space="preserve"> </w:t>
            </w:r>
            <w:r w:rsidRPr="00571266">
              <w:t>so žiakmi zameraných na čítanie s</w:t>
            </w:r>
            <w:r>
              <w:t xml:space="preserve"> </w:t>
            </w:r>
            <w:r w:rsidRPr="00571266">
              <w:t>porozumením, o</w:t>
            </w:r>
            <w:r>
              <w:t xml:space="preserve"> </w:t>
            </w:r>
            <w:r w:rsidRPr="00571266">
              <w:t>metódach a</w:t>
            </w:r>
            <w:r>
              <w:t xml:space="preserve"> </w:t>
            </w:r>
            <w:r w:rsidRPr="00571266">
              <w:t>formách využívaných pri čítaní s</w:t>
            </w:r>
            <w:r>
              <w:t xml:space="preserve"> </w:t>
            </w:r>
            <w:r w:rsidRPr="00571266">
              <w:t>porozumením</w:t>
            </w:r>
            <w:r>
              <w:t xml:space="preserve">.  </w:t>
            </w:r>
            <w:r w:rsidR="00720871" w:rsidRPr="00571266">
              <w:t>Zdokonaľovať čitateľskú gramotnosť žiakov</w:t>
            </w:r>
            <w:r w:rsidRPr="00571266">
              <w:t xml:space="preserve"> </w:t>
            </w:r>
            <w:r w:rsidR="00720871" w:rsidRPr="00571266">
              <w:t>pomáhajú aktivizujúce metód, ktoré zlepšujú</w:t>
            </w:r>
            <w:r w:rsidR="00720871" w:rsidRPr="00720871">
              <w:t xml:space="preserve"> úroveň čítania, porozumenia textu, rozvíjajú </w:t>
            </w:r>
            <w:r w:rsidR="00720871" w:rsidRPr="00720871">
              <w:lastRenderedPageBreak/>
              <w:t>čitateľské schopnosti, zručnosti žiakov.</w:t>
            </w:r>
            <w:r w:rsidR="00D559A3" w:rsidRPr="00720871">
              <w:t xml:space="preserve"> </w:t>
            </w:r>
            <w:r>
              <w:t>Koordinátorka klubu predstavila členkám prostredníctvom prezentácie menej známe inovačné metódy a stratégie, ktoré môžu pomôcť pri nácviku</w:t>
            </w:r>
            <w:r w:rsidR="00CC6FBB">
              <w:t xml:space="preserve"> čitateľských kompetencií žiaka a zároveň sú zamerané na kritické myslenie.</w:t>
            </w:r>
          </w:p>
          <w:p w:rsidR="00571266" w:rsidRDefault="00571266" w:rsidP="00571266">
            <w:pPr>
              <w:pStyle w:val="Odsekzoznamu"/>
              <w:numPr>
                <w:ilvl w:val="0"/>
                <w:numId w:val="6"/>
              </w:numPr>
            </w:pPr>
            <w:r w:rsidRPr="00571266">
              <w:t>Čitateľské stratégie podporujúce aktívne učenie sa</w:t>
            </w:r>
            <w:r>
              <w:t xml:space="preserve"> - ž</w:t>
            </w:r>
            <w:r w:rsidRPr="00571266">
              <w:t>iak by sa mal naučiť, ako sa má učiť, odb</w:t>
            </w:r>
            <w:r>
              <w:t>úrava mechanické učenie sa a</w:t>
            </w:r>
            <w:r w:rsidR="00CC6FBB">
              <w:t xml:space="preserve"> </w:t>
            </w:r>
            <w:r>
              <w:t>využ</w:t>
            </w:r>
            <w:r w:rsidRPr="00571266">
              <w:t>íva aktívne učenie sa</w:t>
            </w:r>
            <w:r>
              <w:t xml:space="preserve">. To </w:t>
            </w:r>
            <w:r w:rsidRPr="00571266">
              <w:t>vedie k</w:t>
            </w:r>
            <w:r>
              <w:t xml:space="preserve"> </w:t>
            </w:r>
            <w:r w:rsidRPr="00571266">
              <w:t>zlepšeniu porozumenia textu a</w:t>
            </w:r>
            <w:r>
              <w:t xml:space="preserve"> </w:t>
            </w:r>
            <w:r w:rsidRPr="00571266">
              <w:t>k</w:t>
            </w:r>
            <w:r>
              <w:t xml:space="preserve"> </w:t>
            </w:r>
            <w:r w:rsidRPr="00571266">
              <w:t>lepšiemu vyu</w:t>
            </w:r>
            <w:r>
              <w:t>ž</w:t>
            </w:r>
            <w:r w:rsidRPr="00571266">
              <w:t>itiu</w:t>
            </w:r>
            <w:r>
              <w:t xml:space="preserve"> </w:t>
            </w:r>
            <w:r w:rsidRPr="00571266">
              <w:t>informácií uvedených v texte</w:t>
            </w:r>
          </w:p>
          <w:p w:rsidR="00CC6FBB" w:rsidRDefault="00571266" w:rsidP="00CC6FBB">
            <w:pPr>
              <w:pStyle w:val="Odsekzoznamu"/>
              <w:numPr>
                <w:ilvl w:val="0"/>
                <w:numId w:val="6"/>
              </w:numPr>
            </w:pPr>
            <w:r w:rsidRPr="00571266">
              <w:t>Popis čitateľských stratégií a</w:t>
            </w:r>
            <w:r w:rsidR="00CC6FBB">
              <w:t xml:space="preserve"> </w:t>
            </w:r>
            <w:r w:rsidRPr="00571266">
              <w:t>ukážky ich využitia:</w:t>
            </w:r>
            <w:r w:rsidR="00CC6FBB" w:rsidRPr="00571266">
              <w:t xml:space="preserve"> </w:t>
            </w:r>
            <w:r w:rsidRPr="00571266">
              <w:t xml:space="preserve">Čitateľská stratégia RAP-Čitateľská stratégia </w:t>
            </w:r>
            <w:r w:rsidR="00CC6FBB">
              <w:t>KWL</w:t>
            </w:r>
            <w:r w:rsidRPr="00571266">
              <w:t>-Čitateľská stratégia 3 –2 –1</w:t>
            </w:r>
          </w:p>
          <w:p w:rsidR="00720871" w:rsidRDefault="00571266" w:rsidP="00CC6FBB">
            <w:pPr>
              <w:pStyle w:val="Odsekzoznamu"/>
              <w:numPr>
                <w:ilvl w:val="0"/>
                <w:numId w:val="6"/>
              </w:numPr>
            </w:pPr>
            <w:r w:rsidRPr="00571266">
              <w:t>Popis inovačných metód práce s</w:t>
            </w:r>
            <w:r w:rsidR="00CC6FBB">
              <w:t xml:space="preserve"> textom: INSERT-</w:t>
            </w:r>
            <w:proofErr w:type="spellStart"/>
            <w:r w:rsidR="00CC6FBB">
              <w:t>Cinquain</w:t>
            </w:r>
            <w:proofErr w:type="spellEnd"/>
            <w:r w:rsidR="00CC6FBB" w:rsidRPr="00571266">
              <w:t xml:space="preserve"> </w:t>
            </w:r>
            <w:r w:rsidR="00CC6FBB">
              <w:t>-</w:t>
            </w:r>
            <w:proofErr w:type="spellStart"/>
            <w:r w:rsidR="00CC6FBB">
              <w:t>Round</w:t>
            </w:r>
            <w:proofErr w:type="spellEnd"/>
            <w:r w:rsidR="00CC6FBB">
              <w:t xml:space="preserve"> robin -metóda 365</w:t>
            </w:r>
          </w:p>
          <w:p w:rsidR="00CC6FBB" w:rsidRPr="00571266" w:rsidRDefault="00CC6FBB" w:rsidP="00CC6FBB">
            <w:pPr>
              <w:pStyle w:val="Odsekzoznamu"/>
              <w:ind w:firstLine="0"/>
            </w:pPr>
          </w:p>
          <w:p w:rsidR="00720871" w:rsidRPr="00CC6FBB" w:rsidRDefault="00720871" w:rsidP="00720871">
            <w:pPr>
              <w:pStyle w:val="Default"/>
              <w:rPr>
                <w:b/>
                <w:sz w:val="22"/>
                <w:szCs w:val="22"/>
              </w:rPr>
            </w:pPr>
            <w:r w:rsidRPr="00CC6FBB">
              <w:rPr>
                <w:b/>
                <w:sz w:val="22"/>
                <w:szCs w:val="22"/>
              </w:rPr>
              <w:t xml:space="preserve">2. Výmena skúseností a </w:t>
            </w:r>
            <w:proofErr w:type="spellStart"/>
            <w:r w:rsidRPr="00CC6FBB">
              <w:rPr>
                <w:b/>
                <w:sz w:val="22"/>
                <w:szCs w:val="22"/>
              </w:rPr>
              <w:t>best</w:t>
            </w:r>
            <w:proofErr w:type="spellEnd"/>
            <w:r w:rsidRPr="00CC6FB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C6FBB">
              <w:rPr>
                <w:b/>
                <w:sz w:val="22"/>
                <w:szCs w:val="22"/>
              </w:rPr>
              <w:t>practice</w:t>
            </w:r>
            <w:proofErr w:type="spellEnd"/>
            <w:r w:rsidRPr="00CC6FBB">
              <w:rPr>
                <w:b/>
                <w:sz w:val="22"/>
                <w:szCs w:val="22"/>
              </w:rPr>
              <w:t xml:space="preserve"> z vlastnej vyučovacej činnosti </w:t>
            </w:r>
          </w:p>
          <w:p w:rsidR="00CC6FBB" w:rsidRDefault="00CC6FBB" w:rsidP="00CC6FBB">
            <w:r>
              <w:t xml:space="preserve">    V</w:t>
            </w:r>
            <w:r w:rsidRPr="00CC6FBB">
              <w:t xml:space="preserve">yučujúce 1. stupňa </w:t>
            </w:r>
            <w:r>
              <w:t xml:space="preserve">oboznámili členov klubu o </w:t>
            </w:r>
            <w:r w:rsidRPr="00CC6FBB">
              <w:t>technike čítania, rôznych druhoch a spôsoboch čítania, zvládnutí tempa, artikulácie, výslovnosti, plynulosti</w:t>
            </w:r>
            <w:r>
              <w:t xml:space="preserve"> </w:t>
            </w:r>
            <w:r w:rsidRPr="00CC6FBB">
              <w:t>a</w:t>
            </w:r>
            <w:r>
              <w:t xml:space="preserve"> </w:t>
            </w:r>
            <w:r w:rsidRPr="00CC6FBB">
              <w:t>pod.</w:t>
            </w:r>
          </w:p>
          <w:p w:rsidR="00CC6FBB" w:rsidRPr="00CC6FBB" w:rsidRDefault="00CC6FBB" w:rsidP="00CC6FBB"/>
          <w:p w:rsidR="00CC6FBB" w:rsidRDefault="00720871" w:rsidP="00720871">
            <w:pPr>
              <w:pStyle w:val="Default"/>
              <w:rPr>
                <w:sz w:val="22"/>
                <w:szCs w:val="22"/>
              </w:rPr>
            </w:pPr>
            <w:r w:rsidRPr="00720871">
              <w:rPr>
                <w:sz w:val="22"/>
                <w:szCs w:val="22"/>
              </w:rPr>
              <w:t xml:space="preserve">3. </w:t>
            </w:r>
            <w:r w:rsidRPr="00CC6FBB">
              <w:rPr>
                <w:b/>
                <w:sz w:val="22"/>
                <w:szCs w:val="22"/>
              </w:rPr>
              <w:t>Podpora odborného rastu a zvyšovania kvalifikácie učiteľov</w:t>
            </w:r>
            <w:r w:rsidRPr="00720871">
              <w:rPr>
                <w:sz w:val="22"/>
                <w:szCs w:val="22"/>
              </w:rPr>
              <w:t xml:space="preserve"> </w:t>
            </w:r>
          </w:p>
          <w:p w:rsidR="00CC6FBB" w:rsidRPr="00A544D6" w:rsidRDefault="00CC6FBB" w:rsidP="00A544D6">
            <w:pPr>
              <w:ind w:left="224" w:firstLine="0"/>
            </w:pPr>
            <w:r w:rsidRPr="00A544D6">
              <w:t>V minulosti stačilo, aby učiteľ „dobre učil“. Je síce pravda, že toto sa od neho vyžaduje aj v súčasnosti, avšak je potrebné dodať, že len „dobre učiť“ je málo. Učitelia dnes majú mnoho úloh, ako učiť, riadiť, inovovať, vykonávať poradenstvo, pozorovať, hodnotiť, diagnostikovať</w:t>
            </w:r>
            <w:r w:rsidR="00926D42" w:rsidRPr="00A544D6">
              <w:t>.</w:t>
            </w:r>
            <w:r w:rsidRPr="00A544D6">
              <w:t xml:space="preserve"> Neustále sa zvyšujúce požiadavky na výkon pedagógov, aby boli inovátormi, manažérmi, konzultantmi, prieskumníkmi či tvorivými zamestnancami si preto vyžadujú nové profesijné kompetencie</w:t>
            </w:r>
            <w:r w:rsidR="00926D42" w:rsidRPr="00A544D6">
              <w:t>. Z toho teda vyplýva, že učiteľ sa musí stále profesijne rozvíjať.</w:t>
            </w:r>
          </w:p>
          <w:tbl>
            <w:tblPr>
              <w:tblW w:w="91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5"/>
            </w:tblGrid>
            <w:tr w:rsidR="00926D42" w:rsidRPr="00A544D6" w:rsidTr="00926D42">
              <w:trPr>
                <w:tblCellSpacing w:w="15" w:type="dxa"/>
              </w:trPr>
              <w:tc>
                <w:tcPr>
                  <w:tcW w:w="9095" w:type="dxa"/>
                  <w:vAlign w:val="center"/>
                  <w:hideMark/>
                </w:tcPr>
                <w:p w:rsidR="00926D42" w:rsidRPr="00A544D6" w:rsidRDefault="00926D42" w:rsidP="00A544D6">
                  <w:pPr>
                    <w:ind w:left="224" w:firstLine="0"/>
                  </w:pPr>
                  <w:r w:rsidRPr="00A544D6">
                    <w:t xml:space="preserve">Okrem iného je profesijný rozvoj proces prehlbovania, zdokonaľovania a rozširovania profesijných kompetencií. V našom </w:t>
                  </w:r>
                  <w:proofErr w:type="spellStart"/>
                  <w:r w:rsidRPr="00A544D6">
                    <w:t>prípáde</w:t>
                  </w:r>
                  <w:proofErr w:type="spellEnd"/>
                  <w:r w:rsidRPr="00A544D6">
                    <w:t xml:space="preserve"> ide o kompetencie v  oblasti čítania s porozumením a kritického myslenia. Koordinátorka klubu oboznámila členky s aktuálnou ponukou vzdelávaní a metodických seminárov, ktoré sú zamerané na prácu žiaka s textom</w:t>
                  </w:r>
                  <w:r w:rsidR="00A544D6" w:rsidRPr="00A544D6">
                    <w:t>, netradičné metódy, stratégie a formy práce týkajúce sa tejto oblasti.</w:t>
                  </w:r>
                </w:p>
              </w:tc>
            </w:tr>
            <w:tr w:rsidR="00926D42" w:rsidRPr="00926D42" w:rsidTr="00926D42">
              <w:trPr>
                <w:tblCellSpacing w:w="15" w:type="dxa"/>
              </w:trPr>
              <w:tc>
                <w:tcPr>
                  <w:tcW w:w="9095" w:type="dxa"/>
                  <w:vAlign w:val="center"/>
                  <w:hideMark/>
                </w:tcPr>
                <w:p w:rsidR="00926D42" w:rsidRPr="00926D42" w:rsidRDefault="00926D42" w:rsidP="00926D42">
                  <w:pPr>
                    <w:spacing w:before="100" w:beforeAutospacing="1" w:after="100" w:afterAutospacing="1" w:line="240" w:lineRule="auto"/>
                    <w:ind w:left="0"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CC6FBB" w:rsidRPr="00720871" w:rsidRDefault="00CC6FBB" w:rsidP="00720871">
            <w:pPr>
              <w:pStyle w:val="Default"/>
              <w:rPr>
                <w:sz w:val="22"/>
                <w:szCs w:val="22"/>
              </w:rPr>
            </w:pPr>
          </w:p>
          <w:p w:rsidR="00A544D6" w:rsidRDefault="00720871" w:rsidP="00720871">
            <w:pPr>
              <w:pStyle w:val="Default"/>
              <w:rPr>
                <w:sz w:val="22"/>
                <w:szCs w:val="22"/>
              </w:rPr>
            </w:pPr>
            <w:r w:rsidRPr="00720871">
              <w:rPr>
                <w:sz w:val="22"/>
                <w:szCs w:val="22"/>
              </w:rPr>
              <w:t xml:space="preserve">4. </w:t>
            </w:r>
            <w:r w:rsidRPr="00DD2511">
              <w:rPr>
                <w:b/>
                <w:sz w:val="22"/>
                <w:szCs w:val="22"/>
              </w:rPr>
              <w:t>Podpora šírenia informácií o nových trendoch vo vyučovaní prostredníctvom publikácií a rôznych odborných a metodických materiálov.</w:t>
            </w:r>
            <w:r w:rsidRPr="00720871">
              <w:rPr>
                <w:sz w:val="22"/>
                <w:szCs w:val="22"/>
              </w:rPr>
              <w:t xml:space="preserve"> </w:t>
            </w:r>
          </w:p>
          <w:p w:rsidR="00DD2511" w:rsidRDefault="00A544D6" w:rsidP="00DD2511">
            <w:pPr>
              <w:pStyle w:val="Odsekzoznamu"/>
              <w:numPr>
                <w:ilvl w:val="0"/>
                <w:numId w:val="7"/>
              </w:numPr>
            </w:pPr>
            <w:r>
              <w:t>Členky klubu vyučujúce na 2.stupni predložili kolegyniam tipy na niektoré publikácie a odborné časopisy, v ktorých sú uverejňované nové trendy vo vyučovaní.</w:t>
            </w:r>
          </w:p>
          <w:p w:rsidR="00DD2511" w:rsidRDefault="00A544D6" w:rsidP="00DD2511">
            <w:pPr>
              <w:pStyle w:val="Odsekzoznamu"/>
              <w:numPr>
                <w:ilvl w:val="0"/>
                <w:numId w:val="7"/>
              </w:numPr>
            </w:pPr>
            <w:r>
              <w:t xml:space="preserve"> </w:t>
            </w:r>
            <w:r w:rsidR="00DD2511">
              <w:t xml:space="preserve">Takisto </w:t>
            </w:r>
            <w:r w:rsidRPr="00A544D6">
              <w:t xml:space="preserve">na </w:t>
            </w:r>
            <w:r w:rsidRPr="00DD2511">
              <w:rPr>
                <w:b/>
                <w:i/>
              </w:rPr>
              <w:t>https://mpc-edu.sk</w:t>
            </w:r>
            <w:r w:rsidR="00DD2511">
              <w:t xml:space="preserve"> sa zverejňujú</w:t>
            </w:r>
            <w:r w:rsidRPr="00A544D6">
              <w:t xml:space="preserve"> publikácie, metodické materiály a</w:t>
            </w:r>
            <w:r w:rsidR="00DD2511">
              <w:t xml:space="preserve"> </w:t>
            </w:r>
            <w:r w:rsidRPr="00A544D6">
              <w:t>osvedčené pedagogické s</w:t>
            </w:r>
            <w:r w:rsidR="00DD2511">
              <w:t xml:space="preserve">kúsenosti v súvislosti s </w:t>
            </w:r>
            <w:r w:rsidRPr="00A544D6">
              <w:t>aktuálnymi výchovno-vzdelávacími problémami a</w:t>
            </w:r>
            <w:r w:rsidR="00DD2511">
              <w:t xml:space="preserve"> </w:t>
            </w:r>
            <w:r w:rsidRPr="00A544D6">
              <w:t>poskytuje ďalšie informácie o</w:t>
            </w:r>
            <w:r w:rsidR="00DD2511">
              <w:t xml:space="preserve"> </w:t>
            </w:r>
            <w:r w:rsidRPr="00A544D6">
              <w:t xml:space="preserve">činnosti </w:t>
            </w:r>
            <w:r w:rsidR="00DD2511">
              <w:t xml:space="preserve"> </w:t>
            </w:r>
            <w:r w:rsidRPr="00A544D6">
              <w:t>MPC.</w:t>
            </w:r>
            <w:r w:rsidR="00DD2511">
              <w:t xml:space="preserve"> </w:t>
            </w:r>
          </w:p>
          <w:p w:rsidR="00A544D6" w:rsidRDefault="00DD2511" w:rsidP="00DD2511">
            <w:pPr>
              <w:pStyle w:val="Odsekzoznamu"/>
              <w:numPr>
                <w:ilvl w:val="0"/>
                <w:numId w:val="7"/>
              </w:numPr>
            </w:pPr>
            <w:r>
              <w:t xml:space="preserve">K problematike zvyšovania úrovne čitateľskej gramotnosti nájdeme množstvo publikácii na </w:t>
            </w:r>
            <w:r w:rsidRPr="00DD2511">
              <w:rPr>
                <w:b/>
              </w:rPr>
              <w:t>internete.</w:t>
            </w:r>
            <w:r>
              <w:t xml:space="preserve"> Okrem databázy testov je  inšpiratívna i ponuka špeciálnych kurzov zameraných na čitateľské kompetencie žiaka. </w:t>
            </w:r>
          </w:p>
          <w:p w:rsidR="00DD2511" w:rsidRPr="00A544D6" w:rsidRDefault="00DD2511" w:rsidP="00DD2511">
            <w:pPr>
              <w:pStyle w:val="Odsekzoznamu"/>
              <w:ind w:firstLine="0"/>
            </w:pPr>
          </w:p>
          <w:p w:rsidR="00720871" w:rsidRPr="00DD2511" w:rsidRDefault="00720871" w:rsidP="00720871">
            <w:pPr>
              <w:pStyle w:val="Default"/>
              <w:rPr>
                <w:b/>
                <w:sz w:val="22"/>
                <w:szCs w:val="22"/>
              </w:rPr>
            </w:pPr>
            <w:r w:rsidRPr="00DD2511">
              <w:rPr>
                <w:b/>
                <w:sz w:val="22"/>
                <w:szCs w:val="22"/>
              </w:rPr>
              <w:t xml:space="preserve">5. Príprava spoločného výstupu </w:t>
            </w:r>
          </w:p>
          <w:p w:rsidR="00D559A3" w:rsidRPr="00217F05" w:rsidRDefault="00DD2511" w:rsidP="00217F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Členky pedagogického klubu diskutovali o forme a osnove spoločného písomného výstupu. Navrhli svoju  konkrétnu participáciu na výstupe, zameranie a </w:t>
            </w:r>
            <w:proofErr w:type="spellStart"/>
            <w:r>
              <w:rPr>
                <w:sz w:val="22"/>
                <w:szCs w:val="22"/>
              </w:rPr>
              <w:t>spôsobrealizácie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:rsidTr="00AB2C57">
        <w:trPr>
          <w:trHeight w:val="282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10"/>
              </w:numPr>
            </w:pPr>
            <w:r>
              <w:t xml:space="preserve">Je potrebné, aby sa </w:t>
            </w:r>
            <w:r w:rsidRPr="00217F05">
              <w:t xml:space="preserve">žiaci učebné texty neučili iba naspamäť, ale aby im aj porozumeli, 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10"/>
              </w:numPr>
            </w:pPr>
            <w:r w:rsidRPr="00217F05">
              <w:t>je nevyhnutné</w:t>
            </w:r>
            <w:r>
              <w:t xml:space="preserve"> </w:t>
            </w:r>
            <w:r w:rsidRPr="00217F05">
              <w:t>viesť ich k</w:t>
            </w:r>
            <w:r>
              <w:t xml:space="preserve"> </w:t>
            </w:r>
            <w:r w:rsidRPr="00217F05">
              <w:t>novým technikám učenia sa, ktoré im pomáhajú trval</w:t>
            </w:r>
            <w:r>
              <w:t xml:space="preserve">ejšie si osvojiť nové poznatky a </w:t>
            </w:r>
            <w:r w:rsidRPr="00217F05">
              <w:t>informácie</w:t>
            </w:r>
          </w:p>
          <w:p w:rsidR="00217F05" w:rsidRDefault="00217F05" w:rsidP="00217F05">
            <w:pPr>
              <w:pStyle w:val="Odsekzoznamu"/>
              <w:numPr>
                <w:ilvl w:val="0"/>
                <w:numId w:val="10"/>
              </w:numPr>
            </w:pPr>
            <w:r>
              <w:t xml:space="preserve">Povinnosťou učiteľa je neustále sa oboznamovať s novými </w:t>
            </w:r>
            <w:r w:rsidR="007360E6">
              <w:t>stratégiami</w:t>
            </w:r>
            <w:r>
              <w:t xml:space="preserve"> a metódami zameranými na ČIG v rámci profesijného rozvoja</w:t>
            </w:r>
          </w:p>
          <w:p w:rsidR="00D559A3" w:rsidRDefault="00217F05" w:rsidP="00217F05">
            <w:pPr>
              <w:pStyle w:val="Odsekzoznamu"/>
              <w:numPr>
                <w:ilvl w:val="0"/>
                <w:numId w:val="10"/>
              </w:numPr>
            </w:pPr>
            <w:r>
              <w:t xml:space="preserve">Odporúča sa poznať niektoré odborné publikácie a metodické semináre, ktoré  </w:t>
            </w:r>
            <w:r w:rsidR="00BE6634" w:rsidRPr="00217F05">
              <w:br/>
            </w:r>
            <w:r w:rsidR="00B46726">
              <w:t>sa venujú spomínanej tematike.</w:t>
            </w:r>
          </w:p>
          <w:p w:rsidR="00217F05" w:rsidRPr="00217F05" w:rsidRDefault="00B46726" w:rsidP="00B46726">
            <w:pPr>
              <w:pStyle w:val="Odsekzoznamu"/>
              <w:numPr>
                <w:ilvl w:val="0"/>
                <w:numId w:val="11"/>
              </w:numPr>
            </w:pPr>
            <w:r>
              <w:t>Zl</w:t>
            </w:r>
            <w:r w:rsidR="00217F05" w:rsidRPr="00217F05">
              <w:t>epšovať proces porozumenia textu u žiakov</w:t>
            </w:r>
            <w:r>
              <w:t xml:space="preserve"> </w:t>
            </w:r>
            <w:r w:rsidR="00217F05" w:rsidRPr="00217F05">
              <w:t>-</w:t>
            </w:r>
            <w:r>
              <w:t xml:space="preserve"> </w:t>
            </w:r>
            <w:r w:rsidR="00217F05" w:rsidRPr="00217F05">
              <w:t>nacvičovať s nimi postupy uplatňujúce efektívne porozumenie</w:t>
            </w:r>
            <w:r>
              <w:t xml:space="preserve"> </w:t>
            </w:r>
            <w:r w:rsidR="00217F05" w:rsidRPr="00217F05">
              <w:t>textu</w:t>
            </w:r>
            <w:r>
              <w:t xml:space="preserve"> </w:t>
            </w:r>
            <w:r w:rsidR="00217F05" w:rsidRPr="00217F05">
              <w:t>-</w:t>
            </w:r>
            <w:r>
              <w:t xml:space="preserve"> </w:t>
            </w:r>
            <w:r w:rsidR="00217F05" w:rsidRPr="00217F05">
              <w:t>zaraďovať do vyučovania nové</w:t>
            </w:r>
            <w:r>
              <w:t xml:space="preserve"> </w:t>
            </w:r>
            <w:r w:rsidR="00217F05" w:rsidRPr="00217F05">
              <w:t xml:space="preserve">spôsoby, ktoré žiakom </w:t>
            </w:r>
            <w:r w:rsidR="00217F05" w:rsidRPr="00217F05">
              <w:lastRenderedPageBreak/>
              <w:t>neposkytnú hotové poznatky, ale sú</w:t>
            </w:r>
            <w:r>
              <w:t xml:space="preserve"> </w:t>
            </w:r>
            <w:r w:rsidR="00217F05" w:rsidRPr="00217F05">
              <w:t>výsledkom ich</w:t>
            </w:r>
            <w:r>
              <w:t xml:space="preserve"> </w:t>
            </w:r>
            <w:r w:rsidR="00217F05" w:rsidRPr="00217F05">
              <w:t xml:space="preserve">aktívnej </w:t>
            </w:r>
            <w:r>
              <w:t xml:space="preserve"> </w:t>
            </w:r>
            <w:r w:rsidR="00217F05" w:rsidRPr="00217F05">
              <w:t>práce v skupinách a</w:t>
            </w:r>
            <w:r>
              <w:t xml:space="preserve"> </w:t>
            </w:r>
            <w:r w:rsidR="00217F05" w:rsidRPr="00217F05">
              <w:t>vzájomného prepojenia rôznych predmetov</w:t>
            </w:r>
            <w:r>
              <w:t>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5E2B30" w:rsidRPr="00A07B30">
              <w:rPr>
                <w:rFonts w:eastAsia="Calibri"/>
              </w:rPr>
              <w:t xml:space="preserve">Mgr. </w:t>
            </w:r>
            <w:r w:rsidR="00AE3AF4">
              <w:rPr>
                <w:rFonts w:eastAsia="Calibri"/>
              </w:rPr>
              <w:t>Alena SLÁDKOVÁ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4011AE">
              <w:rPr>
                <w:rFonts w:eastAsia="Calibri"/>
              </w:rPr>
              <w:t>10</w:t>
            </w:r>
            <w:r w:rsidR="005E2B30" w:rsidRPr="00A07B30">
              <w:rPr>
                <w:rFonts w:eastAsia="Calibri"/>
              </w:rPr>
              <w:t xml:space="preserve">. </w:t>
            </w:r>
            <w:r w:rsidR="004011AE">
              <w:rPr>
                <w:rFonts w:eastAsia="Calibri"/>
              </w:rPr>
              <w:t>decembra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45273F">
            <w:pPr>
              <w:spacing w:after="0" w:line="259" w:lineRule="auto"/>
              <w:ind w:left="108" w:firstLine="0"/>
              <w:jc w:val="left"/>
            </w:pPr>
            <w:r>
              <w:rPr>
                <w:rFonts w:eastAsia="Calibri"/>
              </w:rPr>
              <w:t>PhDr. Mária TOROUSOVÁ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7B30" w:rsidRDefault="00AD2A92">
            <w:pPr>
              <w:spacing w:after="0" w:line="259" w:lineRule="auto"/>
              <w:ind w:left="108" w:firstLine="0"/>
              <w:jc w:val="left"/>
            </w:pPr>
            <w:r w:rsidRPr="00A07B30">
              <w:rPr>
                <w:rFonts w:eastAsia="Calibri"/>
              </w:rPr>
              <w:t xml:space="preserve"> </w:t>
            </w:r>
            <w:r w:rsidR="004011AE">
              <w:rPr>
                <w:rFonts w:eastAsia="Calibri"/>
              </w:rPr>
              <w:t>10</w:t>
            </w:r>
            <w:r w:rsidR="005E2B30" w:rsidRPr="00A07B30">
              <w:rPr>
                <w:rFonts w:eastAsia="Calibri"/>
              </w:rPr>
              <w:t xml:space="preserve">. </w:t>
            </w:r>
            <w:r w:rsidR="004011AE">
              <w:rPr>
                <w:rFonts w:eastAsia="Calibri"/>
              </w:rPr>
              <w:t>decembra</w:t>
            </w:r>
            <w:r w:rsidR="005E2B30" w:rsidRPr="00A07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559A3" w:rsidRDefault="00D559A3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5273F" w:rsidRDefault="0045273F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58268C" w:rsidRDefault="0058268C" w:rsidP="00A27D61">
      <w:pPr>
        <w:spacing w:after="218" w:line="259" w:lineRule="auto"/>
        <w:ind w:left="0" w:firstLine="0"/>
        <w:jc w:val="left"/>
      </w:pPr>
    </w:p>
    <w:p w:rsidR="00AE3AF4" w:rsidRDefault="00AE3AF4" w:rsidP="00AE3AF4"/>
    <w:p w:rsidR="00AE3AF4" w:rsidRDefault="00AE3AF4" w:rsidP="00AE3AF4"/>
    <w:p w:rsidR="00AE3AF4" w:rsidRDefault="00AE3AF4" w:rsidP="00AE3AF4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730240" cy="746760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F4" w:rsidRPr="001544C0" w:rsidRDefault="00AE3AF4" w:rsidP="00AE3AF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color w:val="FF0000"/>
                <w:spacing w:val="20"/>
                <w:sz w:val="20"/>
                <w:szCs w:val="20"/>
              </w:rPr>
            </w:pPr>
            <w:r>
              <w:rPr>
                <w:color w:val="FF0000"/>
                <w:spacing w:val="20"/>
                <w:sz w:val="20"/>
                <w:szCs w:val="20"/>
              </w:rPr>
              <w:t>Zvýšiť inkluzívnosť a rovnaký prístup ku kvalitnému vzdelávaniu a zlepšiť výsledky a kompetencie detí a žiakov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škola, Bytča, Ulica Eliáša Lániho 261/7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Moderné vzdelávanie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t>312011V945</w:t>
            </w:r>
          </w:p>
        </w:tc>
      </w:tr>
      <w:tr w:rsidR="00AE3AF4" w:rsidTr="00747471">
        <w:tc>
          <w:tcPr>
            <w:tcW w:w="3528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</w:t>
            </w:r>
          </w:p>
        </w:tc>
        <w:tc>
          <w:tcPr>
            <w:tcW w:w="5940" w:type="dxa"/>
          </w:tcPr>
          <w:p w:rsidR="00AE3AF4" w:rsidRDefault="00AE3AF4" w:rsidP="00747471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Klub pre rozvíjanie čitateľskej gramotnosti</w:t>
            </w:r>
          </w:p>
        </w:tc>
      </w:tr>
    </w:tbl>
    <w:p w:rsidR="00AE3AF4" w:rsidRDefault="00AE3AF4" w:rsidP="00AE3AF4"/>
    <w:p w:rsidR="00AE3AF4" w:rsidRPr="002C1833" w:rsidRDefault="00AE3AF4" w:rsidP="00AE3AF4">
      <w:pPr>
        <w:pStyle w:val="Nadpis1"/>
        <w:rPr>
          <w:spacing w:val="30"/>
          <w:szCs w:val="24"/>
        </w:rPr>
      </w:pPr>
      <w:r>
        <w:rPr>
          <w:szCs w:val="24"/>
        </w:rPr>
        <w:t>PREZENČNÁ LISTINA</w:t>
      </w:r>
    </w:p>
    <w:p w:rsidR="00AE3AF4" w:rsidRDefault="00AE3AF4" w:rsidP="00AE3AF4"/>
    <w:p w:rsidR="00AE3AF4" w:rsidRDefault="00AE3AF4" w:rsidP="00AE3AF4">
      <w:pPr>
        <w:rPr>
          <w:spacing w:val="20"/>
          <w:sz w:val="20"/>
          <w:szCs w:val="20"/>
        </w:rPr>
      </w:pPr>
      <w:r>
        <w:t xml:space="preserve">Miesto konania seminára/aktivity: </w:t>
      </w:r>
      <w:r>
        <w:rPr>
          <w:spacing w:val="20"/>
          <w:sz w:val="20"/>
          <w:szCs w:val="20"/>
        </w:rPr>
        <w:t>Základná škola, Bytča, Ulica Eliáša Lániho 261/7</w:t>
      </w:r>
    </w:p>
    <w:p w:rsidR="00AE3AF4" w:rsidRPr="002C1833" w:rsidRDefault="00AE3AF4" w:rsidP="00AE3AF4">
      <w:pPr>
        <w:rPr>
          <w:sz w:val="20"/>
          <w:szCs w:val="20"/>
        </w:rPr>
      </w:pPr>
      <w:r>
        <w:t xml:space="preserve">Dátum konania seminára/aktivity: </w:t>
      </w:r>
      <w:r w:rsidR="004011AE">
        <w:rPr>
          <w:spacing w:val="20"/>
          <w:sz w:val="20"/>
          <w:szCs w:val="20"/>
        </w:rPr>
        <w:t>9</w:t>
      </w:r>
      <w:r w:rsidRPr="002C1833">
        <w:rPr>
          <w:spacing w:val="20"/>
          <w:sz w:val="20"/>
          <w:szCs w:val="20"/>
        </w:rPr>
        <w:t>.1</w:t>
      </w:r>
      <w:r w:rsidR="004011AE">
        <w:rPr>
          <w:spacing w:val="20"/>
          <w:sz w:val="20"/>
          <w:szCs w:val="20"/>
        </w:rPr>
        <w:t>2</w:t>
      </w:r>
      <w:r w:rsidRPr="002C1833">
        <w:rPr>
          <w:spacing w:val="20"/>
          <w:sz w:val="20"/>
          <w:szCs w:val="20"/>
        </w:rPr>
        <w:t>.2019</w:t>
      </w:r>
    </w:p>
    <w:p w:rsidR="00AE3AF4" w:rsidRDefault="00AE3AF4" w:rsidP="00AE3AF4">
      <w:pPr>
        <w:rPr>
          <w:spacing w:val="20"/>
          <w:sz w:val="20"/>
          <w:szCs w:val="20"/>
        </w:rPr>
      </w:pPr>
      <w:r>
        <w:t xml:space="preserve">Trvanie aktivity/seminára: </w:t>
      </w:r>
      <w:r w:rsidRPr="002C1833">
        <w:rPr>
          <w:spacing w:val="20"/>
          <w:sz w:val="20"/>
          <w:szCs w:val="20"/>
        </w:rPr>
        <w:t xml:space="preserve">od </w:t>
      </w:r>
      <w:r>
        <w:rPr>
          <w:spacing w:val="20"/>
          <w:sz w:val="20"/>
          <w:szCs w:val="20"/>
        </w:rPr>
        <w:t>16</w:t>
      </w:r>
      <w:r w:rsidRPr="002C1833">
        <w:rPr>
          <w:spacing w:val="20"/>
          <w:sz w:val="20"/>
          <w:szCs w:val="20"/>
        </w:rPr>
        <w:t>:</w:t>
      </w:r>
      <w:r>
        <w:rPr>
          <w:spacing w:val="20"/>
          <w:sz w:val="20"/>
          <w:szCs w:val="20"/>
        </w:rPr>
        <w:t>0</w:t>
      </w:r>
      <w:r w:rsidRPr="002C1833">
        <w:rPr>
          <w:spacing w:val="20"/>
          <w:sz w:val="20"/>
          <w:szCs w:val="20"/>
        </w:rPr>
        <w:t>0 hod do 1</w:t>
      </w:r>
      <w:r>
        <w:rPr>
          <w:spacing w:val="20"/>
          <w:sz w:val="20"/>
          <w:szCs w:val="20"/>
        </w:rPr>
        <w:t>9</w:t>
      </w:r>
      <w:r w:rsidRPr="002C1833">
        <w:rPr>
          <w:spacing w:val="20"/>
          <w:sz w:val="20"/>
          <w:szCs w:val="20"/>
        </w:rPr>
        <w:t>:00 hod</w:t>
      </w:r>
    </w:p>
    <w:p w:rsidR="00AE3AF4" w:rsidRDefault="00AE3AF4" w:rsidP="00AE3AF4">
      <w:r>
        <w:rPr>
          <w:szCs w:val="20"/>
        </w:rPr>
        <w:t>Meno koordinátora pedagogického klubu</w:t>
      </w:r>
      <w:r w:rsidRPr="0005488F">
        <w:rPr>
          <w:szCs w:val="20"/>
        </w:rPr>
        <w:t>:</w:t>
      </w:r>
      <w:r>
        <w:rPr>
          <w:spacing w:val="20"/>
          <w:sz w:val="20"/>
          <w:szCs w:val="20"/>
        </w:rPr>
        <w:t xml:space="preserve"> Mgr. Alena SLÁDKOVÁ</w:t>
      </w:r>
      <w:r>
        <w:tab/>
      </w:r>
    </w:p>
    <w:p w:rsidR="00AE3AF4" w:rsidRDefault="00AE3AF4" w:rsidP="00AE3AF4"/>
    <w:p w:rsidR="00AE3AF4" w:rsidRDefault="00AE3AF4" w:rsidP="00AE3AF4"/>
    <w:p w:rsidR="00AE3AF4" w:rsidRDefault="00AE3AF4" w:rsidP="00AE3AF4"/>
    <w:p w:rsidR="00AE3AF4" w:rsidRDefault="00AE3AF4" w:rsidP="00AE3AF4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4140"/>
      </w:tblGrid>
      <w:tr w:rsidR="00AE3AF4" w:rsidTr="00747471">
        <w:trPr>
          <w:trHeight w:val="337"/>
        </w:trPr>
        <w:tc>
          <w:tcPr>
            <w:tcW w:w="61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č.</w:t>
            </w:r>
          </w:p>
        </w:tc>
        <w:tc>
          <w:tcPr>
            <w:tcW w:w="468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Meno a priezvisko</w:t>
            </w:r>
          </w:p>
        </w:tc>
        <w:tc>
          <w:tcPr>
            <w:tcW w:w="4140" w:type="dxa"/>
          </w:tcPr>
          <w:p w:rsidR="00AE3AF4" w:rsidRPr="00030242" w:rsidRDefault="00AE3AF4" w:rsidP="00747471">
            <w:pPr>
              <w:rPr>
                <w:b/>
                <w:bCs/>
              </w:rPr>
            </w:pPr>
            <w:r w:rsidRPr="00030242">
              <w:rPr>
                <w:b/>
                <w:bCs/>
              </w:rPr>
              <w:t>Podpis</w:t>
            </w:r>
          </w:p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1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Alena SLÁDKOVÁ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2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Lucia ĎURAJKOVÁ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3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Angelika ZUBÁŇOVÁ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4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Ivana VALIENTÍKOVÁ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5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Sandra PARALIČOVÁ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6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Adriana RUMANOVÁ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  <w:tr w:rsidR="00AE3AF4" w:rsidTr="00747471">
        <w:trPr>
          <w:trHeight w:val="567"/>
        </w:trPr>
        <w:tc>
          <w:tcPr>
            <w:tcW w:w="610" w:type="dxa"/>
            <w:vAlign w:val="center"/>
          </w:tcPr>
          <w:p w:rsidR="00AE3AF4" w:rsidRDefault="00AE3AF4" w:rsidP="00747471">
            <w:r>
              <w:t>7</w:t>
            </w:r>
          </w:p>
        </w:tc>
        <w:tc>
          <w:tcPr>
            <w:tcW w:w="4680" w:type="dxa"/>
            <w:vAlign w:val="center"/>
          </w:tcPr>
          <w:p w:rsidR="00AE3AF4" w:rsidRDefault="00AE3AF4" w:rsidP="00747471">
            <w:r>
              <w:t>Mgr. Zuzana KANCNÝŘOVÁ</w:t>
            </w:r>
          </w:p>
        </w:tc>
        <w:tc>
          <w:tcPr>
            <w:tcW w:w="4140" w:type="dxa"/>
            <w:vAlign w:val="center"/>
          </w:tcPr>
          <w:p w:rsidR="00AE3AF4" w:rsidRDefault="00AE3AF4" w:rsidP="00747471"/>
        </w:tc>
      </w:tr>
    </w:tbl>
    <w:p w:rsidR="00AE3AF4" w:rsidRDefault="00AE3AF4" w:rsidP="00AE3AF4"/>
    <w:p w:rsidR="00015C7C" w:rsidRDefault="00015C7C" w:rsidP="00015C7C"/>
    <w:p w:rsidR="007360E6" w:rsidRDefault="007360E6" w:rsidP="00015C7C"/>
    <w:p w:rsidR="007360E6" w:rsidRDefault="007360E6" w:rsidP="00015C7C"/>
    <w:p w:rsidR="007360E6" w:rsidRDefault="007360E6" w:rsidP="00015C7C"/>
    <w:p w:rsidR="007360E6" w:rsidRDefault="007360E6" w:rsidP="00015C7C"/>
    <w:p w:rsidR="007360E6" w:rsidRDefault="007360E6" w:rsidP="00015C7C">
      <w:r>
        <w:rPr>
          <w:noProof/>
        </w:rPr>
        <w:drawing>
          <wp:inline distT="0" distB="0" distL="0" distR="0">
            <wp:extent cx="3825240" cy="286893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2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0E6" w:rsidSect="001D2FF0">
      <w:pgSz w:w="11906" w:h="16838"/>
      <w:pgMar w:top="567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83FBF"/>
    <w:multiLevelType w:val="hybridMultilevel"/>
    <w:tmpl w:val="6428E7A8"/>
    <w:lvl w:ilvl="0" w:tplc="041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4742EF1"/>
    <w:multiLevelType w:val="hybridMultilevel"/>
    <w:tmpl w:val="AA305D6A"/>
    <w:lvl w:ilvl="0" w:tplc="F9FE3B4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1" w:hanging="360"/>
      </w:pPr>
    </w:lvl>
    <w:lvl w:ilvl="2" w:tplc="041B001B" w:tentative="1">
      <w:start w:val="1"/>
      <w:numFmt w:val="lowerRoman"/>
      <w:lvlText w:val="%3."/>
      <w:lvlJc w:val="right"/>
      <w:pPr>
        <w:ind w:left="2591" w:hanging="180"/>
      </w:pPr>
    </w:lvl>
    <w:lvl w:ilvl="3" w:tplc="041B000F" w:tentative="1">
      <w:start w:val="1"/>
      <w:numFmt w:val="decimal"/>
      <w:lvlText w:val="%4."/>
      <w:lvlJc w:val="left"/>
      <w:pPr>
        <w:ind w:left="3311" w:hanging="360"/>
      </w:pPr>
    </w:lvl>
    <w:lvl w:ilvl="4" w:tplc="041B0019" w:tentative="1">
      <w:start w:val="1"/>
      <w:numFmt w:val="lowerLetter"/>
      <w:lvlText w:val="%5."/>
      <w:lvlJc w:val="left"/>
      <w:pPr>
        <w:ind w:left="4031" w:hanging="360"/>
      </w:pPr>
    </w:lvl>
    <w:lvl w:ilvl="5" w:tplc="041B001B" w:tentative="1">
      <w:start w:val="1"/>
      <w:numFmt w:val="lowerRoman"/>
      <w:lvlText w:val="%6."/>
      <w:lvlJc w:val="right"/>
      <w:pPr>
        <w:ind w:left="4751" w:hanging="180"/>
      </w:pPr>
    </w:lvl>
    <w:lvl w:ilvl="6" w:tplc="041B000F" w:tentative="1">
      <w:start w:val="1"/>
      <w:numFmt w:val="decimal"/>
      <w:lvlText w:val="%7."/>
      <w:lvlJc w:val="left"/>
      <w:pPr>
        <w:ind w:left="5471" w:hanging="360"/>
      </w:pPr>
    </w:lvl>
    <w:lvl w:ilvl="7" w:tplc="041B0019" w:tentative="1">
      <w:start w:val="1"/>
      <w:numFmt w:val="lowerLetter"/>
      <w:lvlText w:val="%8."/>
      <w:lvlJc w:val="left"/>
      <w:pPr>
        <w:ind w:left="6191" w:hanging="360"/>
      </w:pPr>
    </w:lvl>
    <w:lvl w:ilvl="8" w:tplc="041B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25A265C9"/>
    <w:multiLevelType w:val="hybridMultilevel"/>
    <w:tmpl w:val="18AAAD4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1479"/>
    <w:multiLevelType w:val="hybridMultilevel"/>
    <w:tmpl w:val="2BAE1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D2CDA"/>
    <w:multiLevelType w:val="hybridMultilevel"/>
    <w:tmpl w:val="AA7A9338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352C1555"/>
    <w:multiLevelType w:val="hybridMultilevel"/>
    <w:tmpl w:val="C7B88FDC"/>
    <w:lvl w:ilvl="0" w:tplc="041B000D">
      <w:start w:val="1"/>
      <w:numFmt w:val="bullet"/>
      <w:lvlText w:val=""/>
      <w:lvlJc w:val="left"/>
      <w:pPr>
        <w:ind w:left="9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 w15:restartNumberingAfterBreak="0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5B69C5"/>
    <w:multiLevelType w:val="hybridMultilevel"/>
    <w:tmpl w:val="E1A416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57BA"/>
    <w:multiLevelType w:val="hybridMultilevel"/>
    <w:tmpl w:val="6B506980"/>
    <w:lvl w:ilvl="0" w:tplc="041B0003">
      <w:start w:val="1"/>
      <w:numFmt w:val="bullet"/>
      <w:lvlText w:val="o"/>
      <w:lvlJc w:val="left"/>
      <w:pPr>
        <w:ind w:left="80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779A18C6"/>
    <w:multiLevelType w:val="hybridMultilevel"/>
    <w:tmpl w:val="3B6E6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606"/>
    <w:rsid w:val="00003606"/>
    <w:rsid w:val="00015C7C"/>
    <w:rsid w:val="000831A5"/>
    <w:rsid w:val="00133691"/>
    <w:rsid w:val="00152B30"/>
    <w:rsid w:val="00166D8E"/>
    <w:rsid w:val="001D2FF0"/>
    <w:rsid w:val="001E56E2"/>
    <w:rsid w:val="00217F05"/>
    <w:rsid w:val="00263090"/>
    <w:rsid w:val="00387499"/>
    <w:rsid w:val="003F28BC"/>
    <w:rsid w:val="004011AE"/>
    <w:rsid w:val="0045273F"/>
    <w:rsid w:val="004C7693"/>
    <w:rsid w:val="00571266"/>
    <w:rsid w:val="00575CF7"/>
    <w:rsid w:val="0058268C"/>
    <w:rsid w:val="005C4625"/>
    <w:rsid w:val="005E2B30"/>
    <w:rsid w:val="005E633D"/>
    <w:rsid w:val="006529D0"/>
    <w:rsid w:val="00677BDB"/>
    <w:rsid w:val="006D0CA4"/>
    <w:rsid w:val="00720871"/>
    <w:rsid w:val="007360E6"/>
    <w:rsid w:val="0073629D"/>
    <w:rsid w:val="007C1E64"/>
    <w:rsid w:val="00875D39"/>
    <w:rsid w:val="00926D42"/>
    <w:rsid w:val="009C3E57"/>
    <w:rsid w:val="00A07B30"/>
    <w:rsid w:val="00A27D61"/>
    <w:rsid w:val="00A544D6"/>
    <w:rsid w:val="00A66C70"/>
    <w:rsid w:val="00A84686"/>
    <w:rsid w:val="00AB2C57"/>
    <w:rsid w:val="00AB6ABE"/>
    <w:rsid w:val="00AD2A92"/>
    <w:rsid w:val="00AE3AF4"/>
    <w:rsid w:val="00B46726"/>
    <w:rsid w:val="00B532D0"/>
    <w:rsid w:val="00B70FA6"/>
    <w:rsid w:val="00B93392"/>
    <w:rsid w:val="00BE6634"/>
    <w:rsid w:val="00BF41C6"/>
    <w:rsid w:val="00C01ECB"/>
    <w:rsid w:val="00C2371D"/>
    <w:rsid w:val="00CB7334"/>
    <w:rsid w:val="00CC6FBB"/>
    <w:rsid w:val="00D559A3"/>
    <w:rsid w:val="00D57D4D"/>
    <w:rsid w:val="00D82848"/>
    <w:rsid w:val="00D962DB"/>
    <w:rsid w:val="00DD2511"/>
    <w:rsid w:val="00E66CD1"/>
    <w:rsid w:val="00F0366A"/>
    <w:rsid w:val="00F15B0A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DBCD"/>
  <w15:docId w15:val="{742FE58A-8CEE-4F99-8412-05C110C4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customStyle="1" w:styleId="CharCharCharChar">
    <w:name w:val="Char Char Char Char"/>
    <w:basedOn w:val="Normlny"/>
    <w:rsid w:val="00D57D4D"/>
    <w:pPr>
      <w:widowControl w:val="0"/>
      <w:adjustRightInd w:val="0"/>
      <w:spacing w:after="160" w:line="240" w:lineRule="exact"/>
      <w:ind w:left="0" w:firstLine="720"/>
      <w:jc w:val="left"/>
      <w:textAlignment w:val="baseline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720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926D4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92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Lenka Hulínová</cp:lastModifiedBy>
  <cp:revision>3</cp:revision>
  <cp:lastPrinted>2020-01-29T21:08:00Z</cp:lastPrinted>
  <dcterms:created xsi:type="dcterms:W3CDTF">2020-06-11T21:59:00Z</dcterms:created>
  <dcterms:modified xsi:type="dcterms:W3CDTF">2020-06-12T04:20:00Z</dcterms:modified>
</cp:coreProperties>
</file>